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default" w:ascii="Times New Roman" w:hAnsi="Times New Roman" w:eastAsia="宋体" w:cs="Times New Roman"/>
          <w:b/>
          <w:bCs/>
          <w:sz w:val="32"/>
          <w:szCs w:val="32"/>
        </w:rPr>
      </w:pPr>
      <w:bookmarkStart w:id="0" w:name="_Toc22410"/>
      <w:bookmarkStart w:id="1" w:name="_Hlk70519406"/>
      <w:bookmarkStart w:id="2" w:name="_Toc9142"/>
      <w:r>
        <w:rPr>
          <w:rFonts w:hint="default" w:ascii="Times New Roman" w:hAnsi="Times New Roman" w:eastAsia="宋体" w:cs="Times New Roman"/>
          <w:b/>
          <w:bCs/>
          <w:sz w:val="32"/>
          <w:szCs w:val="32"/>
        </w:rPr>
        <w:t>附件2：</w:t>
      </w:r>
    </w:p>
    <w:p>
      <w:pPr>
        <w:spacing w:line="560" w:lineRule="exact"/>
        <w:jc w:val="left"/>
        <w:rPr>
          <w:rFonts w:hint="default" w:ascii="Times New Roman" w:hAnsi="Times New Roman" w:eastAsia="宋体" w:cs="Times New Roman"/>
          <w:b/>
          <w:bCs/>
          <w:sz w:val="32"/>
          <w:szCs w:val="32"/>
        </w:rPr>
      </w:pPr>
    </w:p>
    <w:p>
      <w:pPr>
        <w:spacing w:line="560" w:lineRule="exact"/>
        <w:jc w:val="center"/>
        <w:rPr>
          <w:rFonts w:hint="default" w:ascii="Times New Roman" w:hAnsi="Times New Roman" w:eastAsia="华文中宋" w:cs="Times New Roman"/>
          <w:sz w:val="44"/>
          <w:szCs w:val="44"/>
        </w:rPr>
      </w:pPr>
      <w:r>
        <w:rPr>
          <w:rFonts w:hint="default" w:ascii="Times New Roman" w:hAnsi="Times New Roman" w:eastAsia="宋体" w:cs="Times New Roman"/>
          <w:b/>
          <w:bCs/>
          <w:sz w:val="44"/>
          <w:szCs w:val="44"/>
        </w:rPr>
        <w:t>承诺书（试行）</w:t>
      </w:r>
    </w:p>
    <w:p>
      <w:pPr>
        <w:spacing w:line="560" w:lineRule="exact"/>
        <w:jc w:val="center"/>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adjustRightInd/>
        <w:snapToGrid/>
        <w:spacing w:line="360" w:lineRule="auto"/>
        <w:ind w:left="0" w:leftChars="0" w:right="0" w:rightChars="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sz w:val="32"/>
          <w:szCs w:val="32"/>
        </w:rPr>
        <w:t>申请人现将名称为</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lang w:val="en-US" w:eastAsia="zh-CN"/>
        </w:rPr>
        <w:t xml:space="preserve">        </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rPr>
        <w:t>的专利申请提交，请求获得黑龙江</w:t>
      </w:r>
      <w:r>
        <w:rPr>
          <w:rFonts w:hint="eastAsia" w:eastAsia="仿宋_GB2312" w:cs="Times New Roman"/>
          <w:b/>
          <w:sz w:val="32"/>
          <w:szCs w:val="32"/>
          <w:lang w:eastAsia="zh-CN"/>
        </w:rPr>
        <w:t>省</w:t>
      </w:r>
      <w:r>
        <w:rPr>
          <w:rFonts w:hint="default" w:ascii="Times New Roman" w:hAnsi="Times New Roman" w:eastAsia="仿宋_GB2312" w:cs="Times New Roman"/>
          <w:b/>
          <w:sz w:val="32"/>
          <w:szCs w:val="32"/>
        </w:rPr>
        <w:t>知识产权保护中心的快速审查服务。申请人自愿遵守如下事项：</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一、申请人承诺将通过电子客户端或交互式平台提交符合格式要求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XML格式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的申请文件。</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二、申请人承诺在申请日或次日完成下列费用的网上足额缴费：申请费（含附加费）、公布印刷费（仅限发明专利申请）、优先权要求费（如实际发生）、实质审查费（仅限发明专利申请）。</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三、对于发明专利申请，申请人承诺在请求书中选择</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请求早日公布该专利申请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highlight w:val="none"/>
          <w:lang w:val="en-US" w:eastAsia="zh-CN"/>
        </w:rPr>
        <w:t>同时选择“请求</w:t>
      </w:r>
      <w:r>
        <w:rPr>
          <w:rFonts w:hint="default" w:ascii="Times New Roman" w:hAnsi="Times New Roman" w:eastAsia="仿宋_GB2312" w:cs="Times New Roman"/>
          <w:sz w:val="32"/>
          <w:szCs w:val="32"/>
          <w:highlight w:val="none"/>
        </w:rPr>
        <w:t>实质审查</w:t>
      </w:r>
      <w:r>
        <w:rPr>
          <w:rFonts w:hint="eastAsia" w:eastAsia="仿宋_GB2312" w:cs="Times New Roman"/>
          <w:sz w:val="32"/>
          <w:szCs w:val="32"/>
          <w:highlight w:val="none"/>
          <w:lang w:val="en-US" w:eastAsia="zh-CN"/>
        </w:rPr>
        <w:t>和放弃主动修改的权利”</w:t>
      </w:r>
      <w:r>
        <w:rPr>
          <w:rFonts w:hint="default" w:ascii="Times New Roman" w:hAnsi="Times New Roman" w:eastAsia="仿宋_GB2312" w:cs="Times New Roman"/>
          <w:sz w:val="32"/>
          <w:szCs w:val="32"/>
          <w:highlight w:val="none"/>
        </w:rPr>
        <w:t>，以及申请日</w:t>
      </w:r>
      <w:r>
        <w:rPr>
          <w:rFonts w:hint="default" w:ascii="Times New Roman" w:hAnsi="Times New Roman" w:eastAsia="仿宋_GB2312" w:cs="Times New Roman"/>
          <w:sz w:val="32"/>
          <w:szCs w:val="32"/>
        </w:rPr>
        <w:t>前与发明有关的参考资料。</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四、申请人承诺将保证申请文件的质量，在提交申请时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尽可能使申请文件符合《专利法实施细则》第四十四条规定的初步审查的要求。</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将在提交申请时一并提交。</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七、申请人承诺对同一专利申请不进行重复提交。</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八、申请人承诺提交的专利申请不涉及国家知识产权局《关于规范专利申请行为的若干规定》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国家知识产权局令第75号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所规定的非正常申请专利的行为。</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九、对于发明专利申请，针对专利局发出第一、二次审查意见通知书，申请人承诺分别在10个、5个工作日内提交答复意见。</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十、对于实用新型专利申请，针对专利局发出审查意见通知书，申请人承诺在5个工作日内提交答复意见。</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十一、在审查过程中，申请人自愿放弃《专利法实施细则》第五十一条第一款和第二款所规定的对申请进行主动修改的权利。</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十二、在专利申请授权公告前，申请人自愿放弃提出著录项目变更请求的权利。</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十三、对于审查员提出的电话讨论或当面讨论的约请，申请人将积极予以配合。</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十四、申请人知悉并自愿承担有关的法律风险，包括例如抵触申请带来的专利权不稳定性。对于在申请时和审查过程中放弃的权益和机会，申请人将不会在后续法律程序中主张享有。</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jc w:val="center"/>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申请人（签字或盖章）：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jc w:val="left"/>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  间：</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spacing w:line="560" w:lineRule="exact"/>
        <w:jc w:val="left"/>
        <w:rPr>
          <w:rFonts w:hint="default" w:ascii="Times New Roman" w:hAnsi="Times New Roman" w:eastAsia="宋体" w:cs="Times New Roman"/>
          <w:b/>
          <w:bCs/>
          <w:sz w:val="32"/>
          <w:szCs w:val="32"/>
        </w:rPr>
      </w:pPr>
    </w:p>
    <w:p>
      <w:pPr>
        <w:spacing w:line="560" w:lineRule="exact"/>
        <w:jc w:val="left"/>
        <w:rPr>
          <w:rFonts w:hint="default" w:ascii="Times New Roman" w:hAnsi="Times New Roman" w:eastAsia="宋体" w:cs="Times New Roman"/>
          <w:b/>
          <w:bCs/>
          <w:sz w:val="32"/>
          <w:szCs w:val="32"/>
        </w:rPr>
      </w:pPr>
    </w:p>
    <w:p>
      <w:pPr>
        <w:spacing w:line="560" w:lineRule="exact"/>
        <w:jc w:val="left"/>
        <w:rPr>
          <w:rFonts w:hint="default" w:ascii="Times New Roman" w:hAnsi="Times New Roman" w:eastAsia="宋体" w:cs="Times New Roman"/>
          <w:b/>
          <w:bCs/>
          <w:sz w:val="32"/>
          <w:szCs w:val="32"/>
        </w:rPr>
      </w:pPr>
    </w:p>
    <w:p>
      <w:pPr>
        <w:spacing w:line="560" w:lineRule="exact"/>
        <w:jc w:val="left"/>
        <w:rPr>
          <w:rFonts w:hint="default" w:ascii="Times New Roman" w:hAnsi="Times New Roman" w:eastAsia="宋体" w:cs="Times New Roman"/>
          <w:b/>
          <w:bCs/>
          <w:sz w:val="32"/>
          <w:szCs w:val="32"/>
        </w:rPr>
      </w:pPr>
    </w:p>
    <w:p>
      <w:pPr>
        <w:spacing w:line="560" w:lineRule="exact"/>
        <w:jc w:val="left"/>
        <w:rPr>
          <w:rFonts w:hint="default" w:ascii="Times New Roman" w:hAnsi="Times New Roman" w:eastAsia="宋体" w:cs="Times New Roman"/>
          <w:b/>
          <w:bCs/>
          <w:sz w:val="32"/>
          <w:szCs w:val="32"/>
        </w:rPr>
      </w:pPr>
    </w:p>
    <w:p>
      <w:pPr>
        <w:spacing w:line="560" w:lineRule="exact"/>
        <w:jc w:val="left"/>
        <w:rPr>
          <w:rFonts w:hint="default" w:ascii="Times New Roman" w:hAnsi="Times New Roman" w:eastAsia="宋体" w:cs="Times New Roman"/>
          <w:b/>
          <w:bCs/>
          <w:sz w:val="32"/>
          <w:szCs w:val="32"/>
        </w:rPr>
      </w:pPr>
    </w:p>
    <w:bookmarkEnd w:id="0"/>
    <w:bookmarkEnd w:id="1"/>
    <w:bookmarkEnd w:id="2"/>
    <w:p>
      <w:pPr>
        <w:autoSpaceDE w:val="0"/>
        <w:autoSpaceDN w:val="0"/>
        <w:adjustRightInd w:val="0"/>
        <w:jc w:val="both"/>
        <w:rPr>
          <w:rFonts w:hint="default" w:ascii="Times New Roman" w:hAnsi="Times New Roman" w:cs="Times New Roman"/>
        </w:rPr>
      </w:pPr>
      <w:bookmarkStart w:id="3" w:name="_GoBack"/>
      <w:bookmarkEnd w:id="3"/>
    </w:p>
    <w:sectPr>
      <w:footerReference r:id="rId3"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Kozuka Gothic Pro H">
    <w:altName w:val="Yu Gothic UI Semibold"/>
    <w:panose1 w:val="020B0800000000000000"/>
    <w:charset w:val="80"/>
    <w:family w:val="auto"/>
    <w:pitch w:val="default"/>
    <w:sig w:usb0="00000000" w:usb1="00000000" w:usb2="00000012" w:usb3="00000000" w:csb0="20020005" w:csb1="00000000"/>
  </w:font>
  <w:font w:name="Poplar Std">
    <w:altName w:val="Bauhaus 93"/>
    <w:panose1 w:val="04020903030B02020202"/>
    <w:charset w:val="00"/>
    <w:family w:val="auto"/>
    <w:pitch w:val="default"/>
    <w:sig w:usb0="00000000" w:usb1="00000000" w:usb2="00000000" w:usb3="00000000" w:csb0="2000000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方正公文黑体">
    <w:altName w:val="黑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anumGothic">
    <w:altName w:val="Malgun Gothic"/>
    <w:panose1 w:val="020D0604000000000000"/>
    <w:charset w:val="81"/>
    <w:family w:val="auto"/>
    <w:pitch w:val="default"/>
    <w:sig w:usb0="00000000" w:usb1="00000000" w:usb2="00000010" w:usb3="00000000" w:csb0="00080001" w:csb1="00000000"/>
  </w:font>
  <w:font w:name="方正仿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Noto Sans">
    <w:altName w:val="Segoe Print"/>
    <w:panose1 w:val="020B0502040504020204"/>
    <w:charset w:val="00"/>
    <w:family w:val="auto"/>
    <w:pitch w:val="default"/>
    <w:sig w:usb0="00000000" w:usb1="00000000" w:usb2="08000029" w:usb3="00100000" w:csb0="0000019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方正小标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abriola">
    <w:panose1 w:val="04040605051002020D02"/>
    <w:charset w:val="00"/>
    <w:family w:val="auto"/>
    <w:pitch w:val="default"/>
    <w:sig w:usb0="E00002EF" w:usb1="5000204B" w:usb2="00000000" w:usb3="00000000" w:csb0="2000009F" w:csb1="00000000"/>
  </w:font>
  <w:font w:name="Yu Gothic UI Semibold">
    <w:panose1 w:val="020B0700000000000000"/>
    <w:charset w:val="80"/>
    <w:family w:val="auto"/>
    <w:pitch w:val="default"/>
    <w:sig w:usb0="E00002FF" w:usb1="2AC7FDFF" w:usb2="00000016" w:usb3="00000000" w:csb0="2002009F" w:csb1="00000000"/>
  </w:font>
  <w:font w:name="Bauhaus 93">
    <w:panose1 w:val="04030905020B02020C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ODg0MWZkMmY5MmJkYTUwMGU0MDY0ZDkwZDQxYTUifQ=="/>
  </w:docVars>
  <w:rsids>
    <w:rsidRoot w:val="04DD4433"/>
    <w:rsid w:val="008358E8"/>
    <w:rsid w:val="0086143D"/>
    <w:rsid w:val="008866AC"/>
    <w:rsid w:val="017E4A4B"/>
    <w:rsid w:val="018C2222"/>
    <w:rsid w:val="01E945DE"/>
    <w:rsid w:val="01EF127B"/>
    <w:rsid w:val="0233126A"/>
    <w:rsid w:val="02F778F7"/>
    <w:rsid w:val="03EB6D8B"/>
    <w:rsid w:val="03F62526"/>
    <w:rsid w:val="0486313A"/>
    <w:rsid w:val="04C82329"/>
    <w:rsid w:val="04DD4433"/>
    <w:rsid w:val="06BC56D5"/>
    <w:rsid w:val="075678F9"/>
    <w:rsid w:val="07706529"/>
    <w:rsid w:val="08386751"/>
    <w:rsid w:val="090C14A0"/>
    <w:rsid w:val="093C39C2"/>
    <w:rsid w:val="0C066150"/>
    <w:rsid w:val="0E0C73F2"/>
    <w:rsid w:val="0FAC1109"/>
    <w:rsid w:val="10CF0940"/>
    <w:rsid w:val="1369558B"/>
    <w:rsid w:val="13714ED5"/>
    <w:rsid w:val="14346B0F"/>
    <w:rsid w:val="173D0940"/>
    <w:rsid w:val="175B69F1"/>
    <w:rsid w:val="17EC220A"/>
    <w:rsid w:val="19820834"/>
    <w:rsid w:val="199D433D"/>
    <w:rsid w:val="1A713556"/>
    <w:rsid w:val="1AAE2D69"/>
    <w:rsid w:val="1C786DCD"/>
    <w:rsid w:val="1DD100CE"/>
    <w:rsid w:val="1DEF61EA"/>
    <w:rsid w:val="1E4F222D"/>
    <w:rsid w:val="1EA160FC"/>
    <w:rsid w:val="1F7A1D81"/>
    <w:rsid w:val="206629C6"/>
    <w:rsid w:val="209D4C3D"/>
    <w:rsid w:val="217D3896"/>
    <w:rsid w:val="21F51B3E"/>
    <w:rsid w:val="22B20764"/>
    <w:rsid w:val="24B11413"/>
    <w:rsid w:val="24F67D7D"/>
    <w:rsid w:val="253C1838"/>
    <w:rsid w:val="25A45679"/>
    <w:rsid w:val="26760215"/>
    <w:rsid w:val="26786D2B"/>
    <w:rsid w:val="26E17A94"/>
    <w:rsid w:val="28B77E87"/>
    <w:rsid w:val="299D0AE8"/>
    <w:rsid w:val="2A4433D0"/>
    <w:rsid w:val="2B2176C0"/>
    <w:rsid w:val="2B8C4448"/>
    <w:rsid w:val="2C2C45B4"/>
    <w:rsid w:val="2C363247"/>
    <w:rsid w:val="2C7619DC"/>
    <w:rsid w:val="2FFB0987"/>
    <w:rsid w:val="301D289A"/>
    <w:rsid w:val="31921704"/>
    <w:rsid w:val="328D1C33"/>
    <w:rsid w:val="33187740"/>
    <w:rsid w:val="33ED067B"/>
    <w:rsid w:val="366C19AA"/>
    <w:rsid w:val="36E42391"/>
    <w:rsid w:val="37F971B6"/>
    <w:rsid w:val="38763D0F"/>
    <w:rsid w:val="38BB2FDD"/>
    <w:rsid w:val="39115577"/>
    <w:rsid w:val="3A4F36FB"/>
    <w:rsid w:val="3A8D61D0"/>
    <w:rsid w:val="3BE31FFD"/>
    <w:rsid w:val="3BEE6CC6"/>
    <w:rsid w:val="3C1D2DBB"/>
    <w:rsid w:val="3C29729F"/>
    <w:rsid w:val="3FAC0606"/>
    <w:rsid w:val="3FBF3D6B"/>
    <w:rsid w:val="40ED64EC"/>
    <w:rsid w:val="42D128AC"/>
    <w:rsid w:val="42EF1F07"/>
    <w:rsid w:val="43AD3CAA"/>
    <w:rsid w:val="444004B8"/>
    <w:rsid w:val="44D205E8"/>
    <w:rsid w:val="45B37515"/>
    <w:rsid w:val="47EC3BCF"/>
    <w:rsid w:val="49341E0D"/>
    <w:rsid w:val="4A1B36FD"/>
    <w:rsid w:val="4AC5664D"/>
    <w:rsid w:val="4B0A2454"/>
    <w:rsid w:val="4BB17295"/>
    <w:rsid w:val="4BEF68D9"/>
    <w:rsid w:val="4C6761B8"/>
    <w:rsid w:val="4CBE4CAF"/>
    <w:rsid w:val="4CD30484"/>
    <w:rsid w:val="4D862F53"/>
    <w:rsid w:val="4DCF1622"/>
    <w:rsid w:val="4DEE2D02"/>
    <w:rsid w:val="4E4B46A0"/>
    <w:rsid w:val="4E4C5347"/>
    <w:rsid w:val="4E551C48"/>
    <w:rsid w:val="4EB124B3"/>
    <w:rsid w:val="4FC81526"/>
    <w:rsid w:val="50082071"/>
    <w:rsid w:val="5114798B"/>
    <w:rsid w:val="52324CAF"/>
    <w:rsid w:val="53593883"/>
    <w:rsid w:val="53E447C2"/>
    <w:rsid w:val="54052EB9"/>
    <w:rsid w:val="55713A8F"/>
    <w:rsid w:val="55AB44C4"/>
    <w:rsid w:val="58923DF7"/>
    <w:rsid w:val="596D0588"/>
    <w:rsid w:val="59B35316"/>
    <w:rsid w:val="5AC245A4"/>
    <w:rsid w:val="5BFA3A97"/>
    <w:rsid w:val="5CBD613B"/>
    <w:rsid w:val="5D3658B4"/>
    <w:rsid w:val="5DBF6D96"/>
    <w:rsid w:val="62E63CB3"/>
    <w:rsid w:val="632A3CF6"/>
    <w:rsid w:val="633F2E37"/>
    <w:rsid w:val="63676298"/>
    <w:rsid w:val="64FA5555"/>
    <w:rsid w:val="650D643E"/>
    <w:rsid w:val="653603C7"/>
    <w:rsid w:val="67653EF4"/>
    <w:rsid w:val="67706E0F"/>
    <w:rsid w:val="69562D1F"/>
    <w:rsid w:val="69604456"/>
    <w:rsid w:val="69B834CC"/>
    <w:rsid w:val="6AAF75C7"/>
    <w:rsid w:val="6B104F56"/>
    <w:rsid w:val="6BAC011A"/>
    <w:rsid w:val="6BBD1B16"/>
    <w:rsid w:val="6C4023A2"/>
    <w:rsid w:val="6E536E1A"/>
    <w:rsid w:val="70A550B4"/>
    <w:rsid w:val="71AD28A8"/>
    <w:rsid w:val="71D47F2C"/>
    <w:rsid w:val="7324736C"/>
    <w:rsid w:val="742E7F72"/>
    <w:rsid w:val="76AB3E33"/>
    <w:rsid w:val="77247CE6"/>
    <w:rsid w:val="77807868"/>
    <w:rsid w:val="77894C63"/>
    <w:rsid w:val="77932CBE"/>
    <w:rsid w:val="7A406239"/>
    <w:rsid w:val="7B45147C"/>
    <w:rsid w:val="7BD328EB"/>
    <w:rsid w:val="7CC05D9C"/>
    <w:rsid w:val="7EC80396"/>
    <w:rsid w:val="7FF9632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center"/>
      <w:outlineLvl w:val="0"/>
    </w:pPr>
    <w:rPr>
      <w:rFonts w:ascii="楷体_GB2312" w:hAnsi="楷体_GB2312"/>
      <w:b/>
      <w:bCs/>
      <w:kern w:val="36"/>
      <w:sz w:val="44"/>
      <w:szCs w:val="33"/>
      <w:lang w:bidi="ar-SA"/>
    </w:rPr>
  </w:style>
  <w:style w:type="character" w:default="1" w:styleId="7">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ind w:left="521"/>
    </w:pPr>
    <w:rPr>
      <w:rFonts w:hint="eastAsia" w:ascii="仿宋_GB2312" w:hAnsi="仿宋_GB2312" w:eastAsia="仿宋_GB2312"/>
      <w:sz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pBdr>
        <w:right w:val="single" w:color="DCDFE6" w:sz="6" w:space="0"/>
      </w:pBdr>
      <w:shd w:val="clear" w:color="auto" w:fill="F5F7FA"/>
      <w:spacing w:before="0" w:beforeAutospacing="0" w:after="0" w:afterAutospacing="0"/>
      <w:ind w:left="0" w:right="0"/>
      <w:jc w:val="center"/>
    </w:pPr>
    <w:rPr>
      <w:color w:val="606266"/>
      <w:kern w:val="0"/>
      <w:sz w:val="19"/>
      <w:szCs w:val="19"/>
      <w:lang w:val="en-US" w:eastAsia="zh-CN" w:bidi="ar-SA"/>
    </w:rPr>
  </w:style>
  <w:style w:type="character" w:styleId="8">
    <w:name w:val="Strong"/>
    <w:basedOn w:val="7"/>
    <w:qFormat/>
    <w:uiPriority w:val="22"/>
    <w:rPr>
      <w:b/>
    </w:rPr>
  </w:style>
  <w:style w:type="character" w:styleId="9">
    <w:name w:val="Hyperlink"/>
    <w:basedOn w:val="7"/>
    <w:unhideWhenUsed/>
    <w:qFormat/>
    <w:uiPriority w:val="99"/>
    <w:rPr>
      <w:color w:val="000000"/>
      <w:u w:val="none"/>
    </w:rPr>
  </w:style>
  <w:style w:type="character" w:customStyle="1" w:styleId="11">
    <w:name w:val="not([class*=suffix])"/>
    <w:basedOn w:val="7"/>
    <w:qFormat/>
    <w:uiPriority w:val="0"/>
    <w:rPr>
      <w:sz w:val="19"/>
      <w:szCs w:val="19"/>
    </w:rPr>
  </w:style>
  <w:style w:type="character" w:customStyle="1" w:styleId="12">
    <w:name w:val="not([class*=suffix])1"/>
    <w:basedOn w:val="7"/>
    <w:qFormat/>
    <w:uiPriority w:val="0"/>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11"/>
    <w:basedOn w:val="7"/>
    <w:qFormat/>
    <w:uiPriority w:val="0"/>
    <w:rPr>
      <w:rFonts w:hint="eastAsia" w:ascii="宋体" w:hAnsi="宋体" w:eastAsia="宋体" w:cs="宋体"/>
      <w:color w:val="000000"/>
      <w:sz w:val="22"/>
      <w:szCs w:val="22"/>
      <w:u w:val="none"/>
    </w:rPr>
  </w:style>
  <w:style w:type="paragraph" w:customStyle="1" w:styleId="16">
    <w:name w:val="List Paragraph"/>
    <w:basedOn w:val="1"/>
    <w:qFormat/>
    <w:uiPriority w:val="34"/>
    <w:pPr>
      <w:ind w:firstLine="420" w:firstLineChars="200"/>
    </w:pPr>
  </w:style>
  <w:style w:type="paragraph" w:customStyle="1" w:styleId="17">
    <w:name w:val="Table Paragraph"/>
    <w:basedOn w:val="1"/>
    <w:unhideWhenUsed/>
    <w:qFormat/>
    <w:uiPriority w:val="1"/>
    <w:rPr>
      <w:rFonts w:hint="default"/>
      <w:sz w:val="24"/>
    </w:rPr>
  </w:style>
  <w:style w:type="character" w:customStyle="1" w:styleId="18">
    <w:name w:val="font41"/>
    <w:basedOn w:val="7"/>
    <w:qFormat/>
    <w:uiPriority w:val="0"/>
    <w:rPr>
      <w:rFonts w:hint="eastAsia" w:ascii="宋体" w:hAnsi="宋体" w:eastAsia="宋体" w:cs="宋体"/>
      <w:color w:val="000000"/>
      <w:sz w:val="24"/>
      <w:szCs w:val="24"/>
      <w:u w:val="none"/>
    </w:rPr>
  </w:style>
  <w:style w:type="paragraph" w:customStyle="1" w:styleId="19">
    <w:name w:val="Other|1"/>
    <w:basedOn w:val="1"/>
    <w:qFormat/>
    <w:uiPriority w:val="0"/>
    <w:pPr>
      <w:widowControl w:val="0"/>
      <w:shd w:val="clear" w:color="auto" w:fill="auto"/>
      <w:spacing w:after="30"/>
      <w:ind w:firstLine="180"/>
    </w:pPr>
    <w:rPr>
      <w:rFonts w:ascii="宋体" w:hAnsi="宋体" w:eastAsia="宋体" w:cs="宋体"/>
      <w:sz w:val="20"/>
      <w:szCs w:val="20"/>
      <w:u w:val="none"/>
      <w:shd w:val="clear" w:color="auto" w:fill="auto"/>
      <w:lang w:val="zh-TW" w:eastAsia="zh-TW" w:bidi="zh-TW"/>
    </w:rPr>
  </w:style>
  <w:style w:type="character" w:customStyle="1" w:styleId="20">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34</Pages>
  <Words>15412</Words>
  <Characters>17141</Characters>
  <Lines>1</Lines>
  <Paragraphs>1</Paragraphs>
  <ScaleCrop>false</ScaleCrop>
  <LinksUpToDate>false</LinksUpToDate>
  <CharactersWithSpaces>18230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2021-04-28T00:53:00Z</dcterms:created>
  <dc:creator>cy</dc:creator>
  <cp:lastModifiedBy>lenovo</cp:lastModifiedBy>
  <cp:lastPrinted>2023-04-07T05:26:00Z</cp:lastPrinted>
  <dcterms:modified xsi:type="dcterms:W3CDTF">2023-04-26T01:34:48Z</dcterms:modified>
  <dc:title>快速维权部办事指南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B2CD0804ADE74CC18359CE51E98A51F3</vt:lpwstr>
  </property>
</Properties>
</file>